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/>
          <w:lang w:val="en-US" w:eastAsia="zh-CN"/>
        </w:rPr>
      </w:pPr>
      <w:r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0"/>
          <w:bdr w:val="none" w:color="auto" w:sz="0" w:space="0"/>
        </w:rPr>
        <w:t>财务预算控制的50个诀窍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105" w:leftChars="50" w:right="6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E3D3D"/>
          <w:spacing w:val="8"/>
          <w:sz w:val="22"/>
          <w:szCs w:val="22"/>
          <w:bdr w:val="none" w:color="auto" w:sz="0" w:space="0"/>
        </w:rPr>
        <w:t>1、预算是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3E3D3D"/>
          <w:spacing w:val="8"/>
          <w:sz w:val="21"/>
          <w:szCs w:val="21"/>
          <w:bdr w:val="none" w:color="auto" w:sz="0" w:space="0"/>
        </w:rPr>
        <w:t>基于过程控制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D3D"/>
          <w:spacing w:val="8"/>
          <w:sz w:val="22"/>
          <w:szCs w:val="22"/>
          <w:bdr w:val="none" w:color="auto" w:sz="0" w:space="0"/>
        </w:rPr>
        <w:t>的管理，企业效益全靠对经营过程资源投入的控制。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2、预算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以业务过程及其控制为核心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，这与传统预算有本质的区别。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3、现代预算管理控制更强调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预算的动态性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和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组织目标的相关性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4、人——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尤其是作为中坚力量的经理层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——是决定企业预算能否成功实施的关键。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5、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资源决定目标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，反之不成立。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6、企业面临的机会有两个边界：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绝对性和相对性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。绝对性是指任何企业都无法左右的外部环境，如系统性风险；相对性指由于企业管理技术不同、资源配置优劣，导致的不同经营结果。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7、资源对一个企业而言，永远是有限的！不同企业间的差距就在于资源的优化组合方式及其程度。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8、预算目标的合理性由实现路径（目标拆分）决定：路径存在，目标存在；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路径合理，目标合理。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9、战略规划与预算的正确链接是业务部门预算编制的基础。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10、切忌制定目标时闭门造车，目标确定后却大鸣大放、各行其是。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11、财务机构在预算编制过程中的角色重点在于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组织和平衡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，而非一味削减预算的“刀斧手”。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12、真正的企业利益保证是以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“企业目标实现和投入产出最优”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为唯一衡量标准，这是专业财务人员必须在观念上解决的大问题！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13、预算的刚性原则不是机械的，若确定能证明市场有产出机会，必须以灵活的预算调整机制来适应市场，弥补静态预算编制的缺失。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14、组织目标从设定开始，就是一个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不断修正和适应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的过程。在确定阶段，以资源能力来调整目标；在实施阶段，以调整资源投入方式来动态地适应市场（未必调整目标本身）。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15、预算的重点在于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过程控制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，不仅意味着对投入必要性的过滤，同时也表明对业务活动实施过程中“变异因素”的关注——对相关资源配置作出快速反应。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16、实现预算目标的三个关键要素：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资源、路径结构、控制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。控制的作用是在资源、路径结构、目标之间建立动态连接与干预。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17、实现预算目标的组织路径：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凡事有人做，合适的人做合适的事。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18、实现预算目标的信息路径：以企业为核心，建立上下、左右及其内外的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完整信息网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19、传统预算管理的不解之难：财务部门如何审查并批准预算增加的要求？正解：增加预算的必要性，由业务部门负责审查，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业务部门对预算调整申请作出证明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20、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花钱比挣钱重要！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（投入即“花钱”）。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21、企业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预算的基础是业务活动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，不是会计，不是数据。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22、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预算是动态的，不是静止的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；是活动，不是文本。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23、预算编制的语言分两类：一是业务语言预算；二是会计语言预算。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24、预算编制要以业务预算反映各分解、支撑目标的业务活动对资源的需求；以会计语言抽象业务预算形成企业预算。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25、预算执行要根据市场对业务活动的影响，动态调整业务活动的资源需求。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26、以变动的市场和业务来调整已编制的预算，而非以编制的预算去衡量和限制动态的业务。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27、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预算可以变，可以超，这是绝对的规则。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28、如何判断预算变动的必要性和合理性？答案：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按需。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29、业务部门的要求不全是需求；领导的意志不是需求；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需求必须能够被证明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30、对资源的预算控制，并非简单地就资源,控制资源，而是关注投入产出比。重点是投入的必要性，而非仅仅是否符合预算数字。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31、不仅要知道资源投入数字的正确，更要了解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数字意味着什么，数字背后的业务真相是什么。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32、不该投入的，一分不投入；该投入的，要根据财务计划督促业务部门投。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33、预算分两个层次：企业预算、职能部门预算。对应的编制语言分两类：会计语言（抽象、综合反映整个组织的投入）、基于业务需求的无约束语言（解释、反映各具体部门完成其分解目标和任务的具体资源需求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34、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预算控制不是压制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；投入为产出所必需，投入必须有产出。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35、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判断预算合理与否的标准：不是单纯的数字，而是组织的目标。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36、最好的预算不是投入最小的预算，而是产出接近100%，投入达到预算数的95-98%。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37、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预算控制的规则：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spacing w:val="15"/>
        </w:rPr>
      </w:pPr>
      <w:r>
        <w:rPr>
          <w:rStyle w:val="7"/>
          <w:b/>
          <w:bCs/>
          <w:color w:val="3E3D3D"/>
          <w:spacing w:val="8"/>
          <w:sz w:val="22"/>
          <w:szCs w:val="22"/>
          <w:bdr w:val="none" w:color="auto" w:sz="0" w:space="0"/>
        </w:rPr>
        <w:t>全面控制规则。</w:t>
      </w:r>
      <w:r>
        <w:rPr>
          <w:color w:val="3E3D3D"/>
          <w:spacing w:val="8"/>
          <w:sz w:val="22"/>
          <w:szCs w:val="22"/>
          <w:bdr w:val="none" w:color="auto" w:sz="0" w:space="0"/>
        </w:rPr>
        <w:t>即一切投入必须有预算，不能有“预算外”的说法。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spacing w:val="15"/>
        </w:rPr>
      </w:pPr>
      <w:r>
        <w:rPr>
          <w:rStyle w:val="7"/>
          <w:b/>
          <w:bCs/>
          <w:color w:val="3E3D3D"/>
          <w:spacing w:val="8"/>
          <w:sz w:val="22"/>
          <w:szCs w:val="22"/>
          <w:bdr w:val="none" w:color="auto" w:sz="0" w:space="0"/>
        </w:rPr>
        <w:t>事前控制规则。</w:t>
      </w:r>
      <w:r>
        <w:rPr>
          <w:color w:val="3E3D3D"/>
          <w:spacing w:val="8"/>
          <w:sz w:val="22"/>
          <w:szCs w:val="22"/>
          <w:bdr w:val="none" w:color="auto" w:sz="0" w:space="0"/>
        </w:rPr>
        <w:t>所有进入运作的资源和行为必须事先接受程度不同的预算审核。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spacing w:val="15"/>
        </w:rPr>
      </w:pPr>
      <w:r>
        <w:rPr>
          <w:rStyle w:val="7"/>
          <w:b/>
          <w:bCs/>
          <w:color w:val="3E3D3D"/>
          <w:spacing w:val="8"/>
          <w:sz w:val="22"/>
          <w:szCs w:val="22"/>
          <w:bdr w:val="none" w:color="auto" w:sz="0" w:space="0"/>
        </w:rPr>
        <w:t>重要性控制规则。</w:t>
      </w:r>
      <w:r>
        <w:rPr>
          <w:color w:val="3E3D3D"/>
          <w:spacing w:val="8"/>
          <w:sz w:val="22"/>
          <w:szCs w:val="22"/>
          <w:bdr w:val="none" w:color="auto" w:sz="0" w:space="0"/>
        </w:rPr>
        <w:t>即分类控制、抓大放小（20/80规则）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38、资源是公司的，不是部门的；部门只有在预算范围内，经公司批准才可使用。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39、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编制的预算不是资源投入的唯一理由和依据。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40、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传统预算终于编制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；书本和实践，强调的都是如何编制预算......应该摒弃这种做法！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41、编制的预算并非资源投入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，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只有当业务提出资源需求，并付诸实施，资源才开始真正投入并配置。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42、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介入业务活动的控制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是预算存在的唯一形式。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43、衡量一个企业是否存在预算，不是看编出多少名目繁多的预算表格，而是看能否介入业务活动，并对业务的资源投入拥有否决权。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44、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预算对业务活动介入的形式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spacing w:val="15"/>
        </w:rPr>
      </w:pPr>
      <w:r>
        <w:rPr>
          <w:color w:val="3E3D3D"/>
          <w:spacing w:val="8"/>
          <w:sz w:val="22"/>
          <w:szCs w:val="22"/>
          <w:bdr w:val="none" w:color="auto" w:sz="0" w:space="0"/>
        </w:rPr>
        <w:t>在业务执行前修正审核编制的预算；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spacing w:val="15"/>
        </w:rPr>
      </w:pPr>
      <w:r>
        <w:rPr>
          <w:color w:val="3E3D3D"/>
          <w:spacing w:val="8"/>
          <w:sz w:val="22"/>
          <w:szCs w:val="22"/>
          <w:bdr w:val="none" w:color="auto" w:sz="0" w:space="0"/>
        </w:rPr>
        <w:t>在业务执行中控制投入产出的效用；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spacing w:val="15"/>
        </w:rPr>
      </w:pPr>
      <w:r>
        <w:rPr>
          <w:color w:val="3E3D3D"/>
          <w:spacing w:val="8"/>
          <w:sz w:val="22"/>
          <w:szCs w:val="22"/>
          <w:bdr w:val="none" w:color="auto" w:sz="0" w:space="0"/>
        </w:rPr>
        <w:t>在业务执行后评价预算的价值目标。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45、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预算批准的4项规则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spacing w:val="15"/>
        </w:rPr>
      </w:pPr>
      <w:r>
        <w:rPr>
          <w:color w:val="3E3D3D"/>
          <w:spacing w:val="8"/>
          <w:sz w:val="22"/>
          <w:szCs w:val="22"/>
          <w:bdr w:val="none" w:color="auto" w:sz="0" w:space="0"/>
        </w:rPr>
        <w:t>资源使用者与资源使用批准者相分离；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spacing w:val="15"/>
        </w:rPr>
      </w:pPr>
      <w:r>
        <w:rPr>
          <w:color w:val="3E3D3D"/>
          <w:spacing w:val="8"/>
          <w:sz w:val="22"/>
          <w:szCs w:val="22"/>
          <w:bdr w:val="none" w:color="auto" w:sz="0" w:space="0"/>
        </w:rPr>
        <w:t>分权逐级批准；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spacing w:val="15"/>
        </w:rPr>
      </w:pPr>
      <w:r>
        <w:rPr>
          <w:color w:val="3E3D3D"/>
          <w:spacing w:val="8"/>
          <w:sz w:val="22"/>
          <w:szCs w:val="22"/>
          <w:bdr w:val="none" w:color="auto" w:sz="0" w:space="0"/>
        </w:rPr>
        <w:t>谁使用，谁提出申请；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spacing w:val="15"/>
        </w:rPr>
      </w:pPr>
      <w:r>
        <w:rPr>
          <w:color w:val="3E3D3D"/>
          <w:spacing w:val="8"/>
          <w:sz w:val="22"/>
          <w:szCs w:val="22"/>
          <w:bdr w:val="none" w:color="auto" w:sz="0" w:space="0"/>
        </w:rPr>
        <w:t>审批者按规定权限进行审批或审核。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46、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预算编制的规则：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spacing w:val="15"/>
        </w:rPr>
      </w:pPr>
      <w:r>
        <w:rPr>
          <w:rStyle w:val="7"/>
          <w:b/>
          <w:bCs/>
          <w:color w:val="3E3D3D"/>
          <w:spacing w:val="8"/>
          <w:sz w:val="22"/>
          <w:szCs w:val="22"/>
          <w:bdr w:val="none" w:color="auto" w:sz="0" w:space="0"/>
        </w:rPr>
        <w:t>目标引导</w:t>
      </w:r>
      <w:r>
        <w:rPr>
          <w:color w:val="3E3D3D"/>
          <w:spacing w:val="8"/>
          <w:sz w:val="22"/>
          <w:szCs w:val="22"/>
          <w:bdr w:val="none" w:color="auto" w:sz="0" w:space="0"/>
        </w:rPr>
        <w:t>规则；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spacing w:val="15"/>
        </w:rPr>
      </w:pPr>
      <w:r>
        <w:rPr>
          <w:rStyle w:val="7"/>
          <w:b/>
          <w:bCs/>
          <w:color w:val="3E3D3D"/>
          <w:spacing w:val="8"/>
          <w:sz w:val="22"/>
          <w:szCs w:val="22"/>
          <w:bdr w:val="none" w:color="auto" w:sz="0" w:space="0"/>
        </w:rPr>
        <w:t>谁花钱、谁做事、谁编预算</w:t>
      </w:r>
      <w:r>
        <w:rPr>
          <w:color w:val="3E3D3D"/>
          <w:spacing w:val="8"/>
          <w:sz w:val="22"/>
          <w:szCs w:val="22"/>
          <w:bdr w:val="none" w:color="auto" w:sz="0" w:space="0"/>
        </w:rPr>
        <w:t>——业务部门的预算不应当、也不可能由财务部门一手包办；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spacing w:val="15"/>
        </w:rPr>
      </w:pPr>
      <w:r>
        <w:rPr>
          <w:rStyle w:val="7"/>
          <w:b/>
          <w:bCs/>
          <w:color w:val="3E3D3D"/>
          <w:spacing w:val="8"/>
          <w:sz w:val="22"/>
          <w:szCs w:val="22"/>
          <w:bdr w:val="none" w:color="auto" w:sz="0" w:space="0"/>
        </w:rPr>
        <w:t>财务部门的责任：组织、检验和平衡</w:t>
      </w:r>
      <w:r>
        <w:rPr>
          <w:color w:val="3E3D3D"/>
          <w:spacing w:val="8"/>
          <w:sz w:val="22"/>
          <w:szCs w:val="22"/>
          <w:bdr w:val="none" w:color="auto" w:sz="0" w:space="0"/>
        </w:rPr>
        <w:t>预算编制工作的过程和结果；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spacing w:val="15"/>
        </w:rPr>
      </w:pPr>
      <w:r>
        <w:rPr>
          <w:color w:val="3E3D3D"/>
          <w:spacing w:val="8"/>
          <w:sz w:val="22"/>
          <w:szCs w:val="22"/>
          <w:bdr w:val="none" w:color="auto" w:sz="0" w:space="0"/>
        </w:rPr>
        <w:t>逻辑规则：各业务部门的预算必须基于业务流程的顺序编制；所有编制的预算都必须列出理由和计算基础，进而变得具体、与业务直接相关；预算项目的表格固然重要，更关键的是要列出项目的理由说明和计算过程——</w:t>
      </w:r>
      <w:r>
        <w:rPr>
          <w:rStyle w:val="7"/>
          <w:b/>
          <w:bCs/>
          <w:color w:val="3E3D3D"/>
          <w:spacing w:val="8"/>
          <w:sz w:val="22"/>
          <w:szCs w:val="22"/>
          <w:bdr w:val="none" w:color="auto" w:sz="0" w:space="0"/>
        </w:rPr>
        <w:t>消除无效预算</w:t>
      </w:r>
      <w:r>
        <w:rPr>
          <w:color w:val="3E3D3D"/>
          <w:spacing w:val="8"/>
          <w:sz w:val="22"/>
          <w:szCs w:val="22"/>
          <w:bdr w:val="none" w:color="auto" w:sz="0" w:space="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47、企业预算的柔性规则：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适当留有余地和弹性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，以应对突发事件和意外。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48、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预算调整的规则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spacing w:val="15"/>
        </w:rPr>
      </w:pPr>
      <w:r>
        <w:rPr>
          <w:color w:val="3E3D3D"/>
          <w:spacing w:val="8"/>
          <w:sz w:val="22"/>
          <w:szCs w:val="22"/>
          <w:bdr w:val="none" w:color="auto" w:sz="0" w:space="0"/>
        </w:rPr>
        <w:t>调整必然性规则：市场变动是必然的；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spacing w:val="15"/>
        </w:rPr>
      </w:pPr>
      <w:r>
        <w:rPr>
          <w:color w:val="3E3D3D"/>
          <w:spacing w:val="8"/>
          <w:sz w:val="22"/>
          <w:szCs w:val="22"/>
          <w:bdr w:val="none" w:color="auto" w:sz="0" w:space="0"/>
        </w:rPr>
        <w:t>预算调整既是数字调整，更是行为调整。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65" w:leftChars="50" w:right="6" w:hanging="36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49、预算是公司的行为规则，应当以CEO为核心，分管领导负责预算日常控制；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违反预算控制不是与财务部门对立，而是违反公司运营规则</w:t>
      </w: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6"/>
        <w:jc w:val="left"/>
        <w:textAlignment w:val="auto"/>
        <w:rPr>
          <w:rFonts w:hint="eastAsia" w:ascii="Microsoft YaHei UI" w:hAnsi="Microsoft YaHei UI" w:eastAsia="Microsoft YaHei UI" w:cs="Microsoft YaHei UI"/>
          <w:spacing w:val="15"/>
        </w:rPr>
      </w:pPr>
      <w:r>
        <w:rPr>
          <w:rFonts w:hint="eastAsia" w:ascii="Microsoft YaHei UI" w:hAnsi="Microsoft YaHei UI" w:eastAsia="Microsoft YaHei UI" w:cs="Microsoft YaHei UI"/>
          <w:color w:val="3E3D3D"/>
          <w:spacing w:val="8"/>
          <w:sz w:val="22"/>
          <w:szCs w:val="22"/>
          <w:bdr w:val="none" w:color="auto" w:sz="0" w:space="0"/>
        </w:rPr>
        <w:t>50、</w:t>
      </w:r>
      <w:r>
        <w:rPr>
          <w:rStyle w:val="7"/>
          <w:rFonts w:hint="eastAsia" w:ascii="Microsoft YaHei UI" w:hAnsi="Microsoft YaHei UI" w:eastAsia="Microsoft YaHei UI" w:cs="Microsoft YaHei UI"/>
          <w:b/>
          <w:bCs/>
          <w:color w:val="3E3D3D"/>
          <w:spacing w:val="8"/>
          <w:sz w:val="22"/>
          <w:szCs w:val="22"/>
          <w:bdr w:val="none" w:color="auto" w:sz="0" w:space="0"/>
        </w:rPr>
        <w:t>预算编制的起点是企业的目标，预算的约束也源于企业的目标。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6" w:firstLine="478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bidi w:val="0"/>
        <w:ind w:firstLine="478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478" w:firstLine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6C3F80"/>
    <w:multiLevelType w:val="multilevel"/>
    <w:tmpl w:val="9B6C3F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A8A33F31"/>
    <w:multiLevelType w:val="multilevel"/>
    <w:tmpl w:val="A8A33F3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25BE5E1B"/>
    <w:multiLevelType w:val="multilevel"/>
    <w:tmpl w:val="25BE5E1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2DFD64CC"/>
    <w:multiLevelType w:val="multilevel"/>
    <w:tmpl w:val="2DFD64C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4426F797"/>
    <w:multiLevelType w:val="multilevel"/>
    <w:tmpl w:val="4426F7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958DF"/>
    <w:rsid w:val="17180EC6"/>
    <w:rsid w:val="1C573B3F"/>
    <w:rsid w:val="348642C1"/>
    <w:rsid w:val="39AC321F"/>
    <w:rsid w:val="409A23B4"/>
    <w:rsid w:val="48B34C26"/>
    <w:rsid w:val="53042DC7"/>
    <w:rsid w:val="5354086E"/>
    <w:rsid w:val="55986CF7"/>
    <w:rsid w:val="559C24AC"/>
    <w:rsid w:val="58996E58"/>
    <w:rsid w:val="5C5E0A4C"/>
    <w:rsid w:val="6887653F"/>
    <w:rsid w:val="6B1C4F14"/>
    <w:rsid w:val="7075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2021-10-25T03:40:00Z</dcterms:created>
  <dc:creator>wh</dc:creator>
  <cp:lastModifiedBy>wh</cp:lastModifiedBy>
  <dcterms:modified xsi:type="dcterms:W3CDTF">2021-11-12T07:01:32Z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2053EF22FBF34545B19237897419783E</vt:lpwstr>
  </property>
</Properties>
</file>